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6D2EBAE2">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7E21AE75" w:rsidR="00835072" w:rsidRPr="00D44F3D" w:rsidRDefault="00835072" w:rsidP="00835072">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lastRenderedPageBreak/>
        <w:t xml:space="preserve">　（公財）埼玉県公園緑地協会　</w:t>
      </w:r>
      <w:r w:rsidR="00B706DE">
        <w:rPr>
          <w:rFonts w:asciiTheme="majorEastAsia" w:eastAsiaTheme="majorEastAsia" w:hAnsiTheme="majorEastAsia" w:hint="eastAsia"/>
          <w:sz w:val="18"/>
        </w:rPr>
        <w:t>こども動物自然</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B706DE">
        <w:rPr>
          <w:rFonts w:asciiTheme="majorEastAsia" w:eastAsiaTheme="majorEastAsia" w:hAnsiTheme="majorEastAsia" w:hint="eastAsia"/>
          <w:sz w:val="18"/>
        </w:rPr>
        <w:t>０４９３－３５－１２３４</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rPr>
      </w:pPr>
    </w:p>
    <w:p w14:paraId="0673ACDE" w14:textId="4C3B338E" w:rsidR="00835072" w:rsidRDefault="00835072" w:rsidP="00030079">
      <w:pPr>
        <w:ind w:firstLineChars="100" w:firstLine="240"/>
        <w:rPr>
          <w:rFonts w:ascii="ＭＳ ゴシック" w:eastAsia="ＭＳ ゴシック" w:hAnsi="ＭＳ ゴシック"/>
        </w:rPr>
      </w:pPr>
    </w:p>
    <w:p w14:paraId="1A512B0E" w14:textId="77777777" w:rsidR="00835072" w:rsidRDefault="00835072" w:rsidP="00030079">
      <w:pPr>
        <w:ind w:firstLineChars="100" w:firstLine="240"/>
        <w:rPr>
          <w:rFonts w:ascii="ＭＳ ゴシック" w:eastAsia="ＭＳ ゴシック" w:hAnsi="ＭＳ ゴシック"/>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B39F4"/>
    <w:rsid w:val="00131043"/>
    <w:rsid w:val="001732DD"/>
    <w:rsid w:val="002A015B"/>
    <w:rsid w:val="00301421"/>
    <w:rsid w:val="00310C09"/>
    <w:rsid w:val="003907BF"/>
    <w:rsid w:val="0044239A"/>
    <w:rsid w:val="0045106E"/>
    <w:rsid w:val="0045412D"/>
    <w:rsid w:val="004833E2"/>
    <w:rsid w:val="0049645C"/>
    <w:rsid w:val="005176F4"/>
    <w:rsid w:val="0052305B"/>
    <w:rsid w:val="00531AB7"/>
    <w:rsid w:val="00566800"/>
    <w:rsid w:val="00574A84"/>
    <w:rsid w:val="005805E0"/>
    <w:rsid w:val="005D219A"/>
    <w:rsid w:val="00602E05"/>
    <w:rsid w:val="00612DFC"/>
    <w:rsid w:val="00634F3F"/>
    <w:rsid w:val="007075DB"/>
    <w:rsid w:val="007677E6"/>
    <w:rsid w:val="00796A4C"/>
    <w:rsid w:val="007C010C"/>
    <w:rsid w:val="00825E5F"/>
    <w:rsid w:val="00833B3A"/>
    <w:rsid w:val="00835072"/>
    <w:rsid w:val="008B1C4C"/>
    <w:rsid w:val="008D4855"/>
    <w:rsid w:val="0090225D"/>
    <w:rsid w:val="00910E76"/>
    <w:rsid w:val="00984FA9"/>
    <w:rsid w:val="009B182B"/>
    <w:rsid w:val="00A46D2B"/>
    <w:rsid w:val="00A940C5"/>
    <w:rsid w:val="00AC0A66"/>
    <w:rsid w:val="00B17D11"/>
    <w:rsid w:val="00B706DE"/>
    <w:rsid w:val="00B8051D"/>
    <w:rsid w:val="00BC606C"/>
    <w:rsid w:val="00BD1F33"/>
    <w:rsid w:val="00BE0865"/>
    <w:rsid w:val="00C243DE"/>
    <w:rsid w:val="00CE5051"/>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831</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daisuke iijima</cp:lastModifiedBy>
  <cp:revision>4</cp:revision>
  <cp:lastPrinted>2014-08-13T02:43:00Z</cp:lastPrinted>
  <dcterms:created xsi:type="dcterms:W3CDTF">2025-09-29T23:35:00Z</dcterms:created>
  <dcterms:modified xsi:type="dcterms:W3CDTF">2025-09-30T05:44:00Z</dcterms:modified>
</cp:coreProperties>
</file>